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9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69"/>
            </w:pPr>
            <w:r>
              <w:t xml:space="preserve">От Федерального казначейства</w:t>
            </w:r>
            <w:r/>
          </w:p>
          <w:p>
            <w:pPr>
              <w:pStyle w:val="969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69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  <w:rPr>
                <w:rStyle w:val="991"/>
              </w:rPr>
            </w:pPr>
            <w:r/>
            <w:r>
              <w:rPr>
                <w:rStyle w:val="991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  <w:rPr>
                <w:rStyle w:val="991"/>
              </w:rPr>
            </w:pPr>
            <w:r/>
            <w:r>
              <w:rPr>
                <w:rStyle w:val="99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</w:pPr>
            <w:r>
              <w:rPr>
                <w:rStyle w:val="991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</w:pPr>
            <w:r>
              <w:t xml:space="preserve">«</w:t>
            </w:r>
            <w:r>
              <w:rPr>
                <w:rStyle w:val="991"/>
              </w:rPr>
              <w:t xml:space="preserve">         </w:t>
            </w:r>
            <w:r>
              <w:t xml:space="preserve">»</w:t>
            </w:r>
            <w:r>
              <w:rPr>
                <w:rStyle w:val="991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91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</w:tr>
    </w:tbl>
    <w:p>
      <w:pPr>
        <w:pStyle w:val="964"/>
      </w:pPr>
      <w:r/>
      <w:r/>
    </w:p>
    <w:p>
      <w:pPr>
        <w:pStyle w:val="964"/>
      </w:pPr>
      <w:r/>
      <w:r/>
    </w:p>
    <w:p>
      <w:pPr>
        <w:pStyle w:val="97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60"/>
      </w:pPr>
      <w:r/>
      <w:r/>
    </w:p>
    <w:p>
      <w:pPr>
        <w:pStyle w:val="97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</w:t>
      </w:r>
      <w:r>
        <w:rPr>
          <w:rFonts w:ascii="Times New Roman" w:hAnsi="Times New Roman"/>
        </w:rPr>
        <w:t xml:space="preserve">информационного</w:t>
      </w:r>
      <w:r>
        <w:rPr>
          <w:rFonts w:ascii="Times New Roman" w:hAnsi="Times New Roman"/>
        </w:rPr>
        <w:t xml:space="preserve"> обеспечения</w:t>
      </w:r>
      <w:r>
        <w:rPr>
          <w:rFonts w:ascii="Times New Roman" w:hAnsi="Times New Roman"/>
        </w:rPr>
      </w:r>
    </w:p>
    <w:p>
      <w:pPr>
        <w:pStyle w:val="960"/>
      </w:pPr>
      <w:r/>
      <w:r/>
    </w:p>
    <w:p>
      <w:pPr>
        <w:pStyle w:val="97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960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89"/>
        </w:rPr>
        <w:t xml:space="preserve">П</w:t>
      </w:r>
      <w:r>
        <w:rPr>
          <w:rStyle w:val="989"/>
        </w:rPr>
        <w:t xml:space="preserve">5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60"/>
      </w:pPr>
      <w:r/>
      <w:r/>
    </w:p>
    <w:p>
      <w:pPr>
        <w:pStyle w:val="960"/>
      </w:pPr>
      <w:r>
        <w:t xml:space="preserve">Государственный контракт № ХХ от ДД.ММ.ГГГГ</w:t>
      </w:r>
      <w:r/>
    </w:p>
    <w:p>
      <w:pPr>
        <w:pStyle w:val="960"/>
      </w:pPr>
      <w:r/>
      <w:r/>
    </w:p>
    <w:p>
      <w:pPr>
        <w:pStyle w:val="960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69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69"/>
            </w:pPr>
            <w:r>
              <w:t xml:space="preserve">От Организации-исполнителя</w:t>
            </w:r>
            <w:r/>
          </w:p>
          <w:p>
            <w:pPr>
              <w:pStyle w:val="969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</w:pPr>
            <w:r>
              <w:rPr>
                <w:rStyle w:val="991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</w:pPr>
            <w:r>
              <w:rPr>
                <w:rStyle w:val="991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69"/>
            </w:pPr>
            <w:r>
              <w:t xml:space="preserve">«</w:t>
            </w:r>
            <w:r>
              <w:rPr>
                <w:rStyle w:val="991"/>
              </w:rPr>
              <w:t xml:space="preserve">         </w:t>
            </w:r>
            <w:r>
              <w:t xml:space="preserve">»</w:t>
            </w:r>
            <w:r>
              <w:rPr>
                <w:rStyle w:val="991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91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69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69"/>
            </w:pPr>
            <w:r>
              <w:t xml:space="preserve">«</w:t>
            </w:r>
            <w:r>
              <w:rPr>
                <w:rStyle w:val="991"/>
              </w:rPr>
              <w:t xml:space="preserve">         </w:t>
            </w:r>
            <w:r>
              <w:t xml:space="preserve">»</w:t>
            </w:r>
            <w:r>
              <w:rPr>
                <w:rStyle w:val="991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91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960"/>
      </w:pPr>
      <w:r/>
      <w:r/>
    </w:p>
    <w:p>
      <w:pPr>
        <w:pStyle w:val="960"/>
      </w:pPr>
      <w:r/>
      <w:r/>
    </w:p>
    <w:p>
      <w:r/>
      <w:r/>
    </w:p>
    <w:p>
      <w:pPr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p>
      <w:pPr>
        <w:pStyle w:val="9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964"/>
      </w:pPr>
      <w:r>
        <w:t xml:space="preserve">XXXXXXXX.AA.BB,BB.</w:t>
      </w:r>
      <w:r>
        <w:rPr>
          <w:rStyle w:val="989"/>
        </w:rPr>
        <w:t xml:space="preserve">П</w:t>
      </w:r>
      <w:r>
        <w:rPr>
          <w:rStyle w:val="989"/>
        </w:rPr>
        <w:t xml:space="preserve">5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64"/>
      </w:pPr>
      <w:r/>
      <w:r/>
    </w:p>
    <w:p>
      <w:pPr>
        <w:pStyle w:val="964"/>
      </w:pPr>
      <w:r/>
      <w:r/>
    </w:p>
    <w:p>
      <w:pPr>
        <w:pStyle w:val="964"/>
      </w:pPr>
      <w:r/>
      <w:r/>
    </w:p>
    <w:p>
      <w:pPr>
        <w:pStyle w:val="964"/>
      </w:pPr>
      <w:r/>
      <w:r/>
    </w:p>
    <w:p>
      <w:pPr>
        <w:pStyle w:val="964"/>
      </w:pPr>
      <w:r/>
      <w:r/>
    </w:p>
    <w:p>
      <w:pPr>
        <w:pStyle w:val="97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60"/>
      </w:pPr>
      <w:r/>
      <w:r/>
    </w:p>
    <w:p>
      <w:pPr>
        <w:pStyle w:val="97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</w:t>
      </w:r>
      <w:r>
        <w:rPr>
          <w:rFonts w:ascii="Times New Roman" w:hAnsi="Times New Roman"/>
        </w:rPr>
        <w:t xml:space="preserve">информационного</w:t>
      </w:r>
      <w:r>
        <w:rPr>
          <w:rFonts w:ascii="Times New Roman" w:hAnsi="Times New Roman"/>
        </w:rPr>
        <w:t xml:space="preserve"> обеспечения</w:t>
      </w:r>
      <w:r>
        <w:rPr>
          <w:rFonts w:ascii="Times New Roman" w:hAnsi="Times New Roman"/>
        </w:rPr>
      </w:r>
    </w:p>
    <w:p>
      <w:pPr>
        <w:pStyle w:val="960"/>
      </w:pPr>
      <w:r/>
      <w:r/>
    </w:p>
    <w:p>
      <w:pPr>
        <w:pStyle w:val="960"/>
      </w:pPr>
      <w:r>
        <w:t xml:space="preserve">Код документа: </w:t>
      </w:r>
      <w:r>
        <w:t xml:space="preserve">XXXXXXXX.AA.BB,BB.</w:t>
      </w:r>
      <w:r>
        <w:rPr>
          <w:rStyle w:val="989"/>
        </w:rPr>
        <w:t xml:space="preserve">П</w:t>
      </w:r>
      <w:r>
        <w:rPr>
          <w:rStyle w:val="989"/>
        </w:rPr>
        <w:t xml:space="preserve">5</w:t>
      </w:r>
      <w:r>
        <w:t xml:space="preserve">.DDD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960"/>
      </w:pPr>
      <w:r/>
      <w:r/>
    </w:p>
    <w:p>
      <w:pPr>
        <w:pStyle w:val="960"/>
      </w:pPr>
      <w:r>
        <w:t xml:space="preserve">Листов: </w:t>
      </w:r>
      <w:r>
        <w:fldChar w:fldCharType="begin"/>
      </w:r>
      <w:r>
        <w:instrText xml:space="preserve"> NUMPAGES 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2</w:t>
      </w:r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34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964"/>
        <w:ind w:firstLine="709"/>
      </w:pPr>
      <w:r>
        <w:t xml:space="preserve">В настоящем документе приводятся требования к разработке описания </w:t>
      </w:r>
      <w:r>
        <w:t xml:space="preserve">информационного</w:t>
      </w:r>
      <w:r>
        <w:t xml:space="preserve"> обеспечения ИС</w:t>
      </w:r>
      <w:r>
        <w:t xml:space="preserve">.</w:t>
      </w:r>
      <w:r/>
    </w:p>
    <w:p>
      <w:pPr>
        <w:pStyle w:val="964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64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64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964"/>
        <w:ind w:firstLine="709"/>
      </w:pPr>
      <w:r>
        <w:t xml:space="preserve">Перечень области применения документа:</w:t>
      </w:r>
      <w:r/>
    </w:p>
    <w:p>
      <w:pPr>
        <w:pStyle w:val="964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документа.</w:t>
      </w:r>
      <w:r/>
    </w:p>
    <w:p>
      <w:pPr>
        <w:pStyle w:val="964"/>
      </w:pPr>
      <w:r/>
      <w:r/>
    </w:p>
    <w:p>
      <w:pPr>
        <w:pStyle w:val="934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Содержание</w:t>
      </w:r>
      <w:r>
        <w:rPr>
          <w:rFonts w:ascii="Times New Roman" w:hAnsi="Times New Roman"/>
        </w:rPr>
      </w:r>
    </w:p>
    <w:p>
      <w:pPr>
        <w:pStyle w:val="9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Перечень таблиц……………………………………………………………………4</w:t>
      </w:r>
      <w:r>
        <w:rPr>
          <w:rFonts w:ascii="Times New Roman" w:hAnsi="Times New Roman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рисунков…………………………………………………………………5</w:t>
      </w:r>
      <w:r>
        <w:rPr>
          <w:b/>
          <w:sz w:val="28"/>
          <w:szCs w:val="28"/>
        </w:rPr>
      </w:r>
    </w:p>
    <w:p>
      <w:pPr>
        <w:pStyle w:val="919"/>
        <w:ind w:firstLine="0"/>
      </w:pPr>
      <w:r>
        <w:rPr>
          <w:b/>
        </w:rPr>
        <w:t xml:space="preserve">Перечень сокращений</w:t>
      </w:r>
      <w:r>
        <w:rPr>
          <w:b/>
        </w:rPr>
        <w:t xml:space="preserve">…………………………………………</w:t>
      </w:r>
      <w:r>
        <w:rPr>
          <w:b/>
        </w:rPr>
        <w:t xml:space="preserve">…….</w:t>
      </w:r>
      <w:r>
        <w:rPr>
          <w:b/>
        </w:rPr>
        <w:t xml:space="preserve">……………..6</w:t>
      </w:r>
      <w:r/>
    </w:p>
    <w:p>
      <w:pPr>
        <w:pStyle w:val="919"/>
        <w:ind w:firstLine="0"/>
      </w:pPr>
      <w:r>
        <w:rPr>
          <w:b/>
        </w:rPr>
        <w:t xml:space="preserve">Перечень терминов…………………………………………………………………7</w:t>
      </w:r>
      <w:r/>
    </w:p>
    <w:p>
      <w:pPr>
        <w:pStyle w:val="940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1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Общие положения</w:t>
      </w:r>
      <w:r>
        <w:rPr>
          <w:rFonts w:ascii="Times New Roman" w:hAnsi="Times New Roman"/>
        </w:rPr>
        <w:tab/>
        <w:t xml:space="preserve">7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40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Состав информационного обеспечения</w:t>
      </w:r>
      <w:r>
        <w:rPr>
          <w:rFonts w:ascii="Times New Roman" w:hAnsi="Times New Roman"/>
        </w:rPr>
        <w:tab/>
        <w:t xml:space="preserve">7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40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Организация информационного обеспечения</w:t>
      </w:r>
      <w:r>
        <w:rPr>
          <w:rFonts w:ascii="Times New Roman" w:hAnsi="Times New Roman"/>
        </w:rPr>
        <w:tab/>
        <w:t xml:space="preserve">7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40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4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Организация сбора и передачи информации</w:t>
      </w:r>
      <w:r>
        <w:rPr>
          <w:rFonts w:ascii="Times New Roman" w:hAnsi="Times New Roman"/>
        </w:rPr>
        <w:tab/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Построение системы классификации и кодирования</w:t>
      </w:r>
      <w:r>
        <w:rPr>
          <w:rFonts w:ascii="Times New Roman" w:hAnsi="Times New Roman"/>
        </w:rPr>
        <w:tab/>
        <w:t xml:space="preserve">9</w:t>
      </w:r>
      <w:r>
        <w:rPr>
          <w:rFonts w:ascii="Times New Roman" w:hAnsi="Times New Roman"/>
        </w:rPr>
      </w:r>
    </w:p>
    <w:p>
      <w:pPr>
        <w:rPr>
          <w:szCs w:val="28"/>
        </w:rPr>
      </w:pPr>
      <w:r>
        <w:rPr>
          <w:b/>
          <w:sz w:val="28"/>
          <w:szCs w:val="28"/>
          <w:lang w:eastAsia="en-US"/>
        </w:rPr>
        <w:t xml:space="preserve">Согласовано</w:t>
      </w:r>
      <w:r>
        <w:rPr>
          <w:b/>
          <w:sz w:val="28"/>
          <w:szCs w:val="28"/>
          <w:lang w:eastAsia="en-US"/>
        </w:rPr>
        <w:t xml:space="preserve">…………………………………………………………………</w:t>
      </w:r>
      <w:r>
        <w:rPr>
          <w:b/>
          <w:sz w:val="28"/>
          <w:szCs w:val="28"/>
          <w:lang w:eastAsia="en-US"/>
        </w:rPr>
        <w:t xml:space="preserve">…….</w:t>
      </w:r>
      <w:r>
        <w:rPr>
          <w:b/>
          <w:sz w:val="28"/>
          <w:szCs w:val="28"/>
          <w:lang w:eastAsia="en-US"/>
        </w:rPr>
        <w:t xml:space="preserve">.11</w:t>
      </w:r>
      <w:r>
        <w:rPr>
          <w:szCs w:val="28"/>
        </w:rPr>
      </w:r>
    </w:p>
    <w:p>
      <w:pPr>
        <w:rPr>
          <w:lang w:eastAsia="en-US"/>
        </w:rPr>
      </w:pPr>
      <w:r>
        <w:rPr>
          <w:b/>
          <w:sz w:val="28"/>
          <w:szCs w:val="28"/>
          <w:lang w:eastAsia="en-US"/>
        </w:rPr>
        <w:t xml:space="preserve">Лист регистрации изменений……………………………………………………12</w:t>
      </w:r>
      <w:r>
        <w:rPr>
          <w:lang w:eastAsia="en-US"/>
        </w:rPr>
      </w:r>
    </w:p>
    <w:p>
      <w:pPr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</w:p>
    <w:p>
      <w:r/>
      <w:r/>
    </w:p>
    <w:p>
      <w:pPr>
        <w:pStyle w:val="934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Перечень таблиц</w:t>
      </w:r>
      <w:r>
        <w:rPr>
          <w:rFonts w:ascii="Times New Roman" w:hAnsi="Times New Roman"/>
        </w:rPr>
      </w:r>
    </w:p>
    <w:p>
      <w:pPr>
        <w:pStyle w:val="964"/>
        <w:ind w:firstLine="709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Cs/>
        </w:rPr>
        <w:t xml:space="preserve">Элементы списка иллюстраций не найдены.</w:t>
      </w:r>
      <w:r>
        <w:fldChar w:fldCharType="end"/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</w:pPr>
      <w:r>
        <w:br w:type="page" w:clear="all"/>
      </w:r>
      <w:r/>
    </w:p>
    <w:p>
      <w:pPr>
        <w:pStyle w:val="934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</w:p>
    <w:p>
      <w:pPr>
        <w:pStyle w:val="964"/>
        <w:ind w:firstLine="709"/>
      </w:pPr>
      <w:r>
        <w:fldChar w:fldCharType="begin"/>
      </w:r>
      <w:r>
        <w:instrText xml:space="preserve"> TOC \h \z \c "Рис." </w:instrText>
      </w:r>
      <w:r>
        <w:fldChar w:fldCharType="separate"/>
      </w:r>
      <w:r>
        <w:rPr>
          <w:bCs/>
        </w:rPr>
        <w:t xml:space="preserve">Элементы списка иллюстраций не найдены.</w:t>
      </w:r>
      <w:r>
        <w:rPr>
          <w:bCs/>
        </w:rPr>
        <w:fldChar w:fldCharType="end"/>
      </w:r>
      <w:r/>
    </w:p>
    <w:p>
      <w:pPr>
        <w:pStyle w:val="919"/>
      </w:pPr>
      <w:r/>
      <w:r/>
    </w:p>
    <w:p>
      <w:pPr>
        <w:pStyle w:val="909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br w:type="page" w:clear="all"/>
      </w:r>
      <w:bookmarkStart w:id="2" w:name="_Toc448752568"/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4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4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4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4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04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04"/>
            </w:pPr>
            <w:r/>
            <w:r/>
          </w:p>
        </w:tc>
      </w:tr>
    </w:tbl>
    <w:p>
      <w:pPr>
        <w:pStyle w:val="909"/>
        <w:numPr>
          <w:ilvl w:val="0"/>
          <w:numId w:val="0"/>
        </w:numPr>
      </w:pPr>
      <w:r/>
      <w:r/>
    </w:p>
    <w:p>
      <w:pPr>
        <w:pStyle w:val="934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сокращений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27"/>
        <w:gridCol w:w="6200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7" w:type="dxa"/>
            <w:vAlign w:val="center"/>
            <w:textDirection w:val="lrTb"/>
            <w:noWrap w:val="false"/>
          </w:tcPr>
          <w:p>
            <w:r>
              <w:t xml:space="preserve">Сокращение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00" w:type="dxa"/>
            <w:vAlign w:val="center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Программное обеспечение информационной системы, включающее в себя </w:t>
            </w:r>
            <w:r>
              <w:t xml:space="preserve">СПО, БПО, ППО, ПО СУБД, </w:t>
            </w:r>
            <w:r>
              <w:t xml:space="preserve">сервисное, </w:t>
            </w:r>
            <w:r>
              <w:t xml:space="preserve">а также проче</w:t>
            </w:r>
            <w:r>
              <w:t xml:space="preserve">е </w:t>
            </w:r>
            <w:r>
              <w:t xml:space="preserve">ПО, необходимо</w:t>
            </w:r>
            <w:r>
              <w:t xml:space="preserve">е</w:t>
            </w:r>
            <w:r>
              <w:t xml:space="preserve"> и достаточно</w:t>
            </w:r>
            <w:r>
              <w:t xml:space="preserve">е</w:t>
            </w:r>
            <w:r>
              <w:t xml:space="preserve">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</w:tbl>
    <w:p>
      <w:pPr>
        <w:pStyle w:val="919"/>
      </w:pPr>
      <w:r/>
      <w:r/>
    </w:p>
    <w:p>
      <w:pPr>
        <w:pStyle w:val="919"/>
      </w:pPr>
      <w:r/>
      <w:r/>
    </w:p>
    <w:p>
      <w:pPr>
        <w:pStyle w:val="919"/>
      </w:pPr>
      <w:r/>
      <w:r/>
    </w:p>
    <w:p>
      <w:pPr>
        <w:pStyle w:val="919"/>
      </w:pPr>
      <w:r/>
      <w:r/>
    </w:p>
    <w:p>
      <w:pPr>
        <w:pStyle w:val="919"/>
      </w:pPr>
      <w:r/>
      <w:r/>
    </w:p>
    <w:p>
      <w:pPr>
        <w:pStyle w:val="934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терминов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Коммерческое или бе</w:t>
            </w:r>
            <w: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t xml:space="preserve">переиспользуемый</w:t>
            </w:r>
            <w:r>
              <w:t xml:space="preserve">, не привязанный к конкретным прикладным задачам функционал.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Внутримашинная</w:t>
            </w:r>
            <w:r>
              <w:t xml:space="preserve"> информационная база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И</w:t>
            </w:r>
            <w:r>
              <w:t xml:space="preserve">нформация с оперативным доступом, </w:t>
            </w:r>
            <w:r>
              <w:t xml:space="preserve">содержащаяся на внутренних устройствах хранения и СХД.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Внемашинная</w:t>
            </w:r>
            <w:r>
              <w:t xml:space="preserve"> информационная база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И</w:t>
            </w:r>
            <w:r>
              <w:t xml:space="preserve">нформация, хранимая на бумажных или отчуждаемых электронных носителях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38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</w:t>
            </w:r>
            <w:r>
              <w:t xml:space="preserve">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38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8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8" w:type="dxa"/>
            <w:vAlign w:val="center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8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909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 xml:space="preserve">Общие положения</w:t>
      </w:r>
      <w:bookmarkEnd w:id="2"/>
      <w:r/>
      <w:r>
        <w:rPr>
          <w:rFonts w:ascii="Times New Roman" w:hAnsi="Times New Roman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Указывают н</w:t>
      </w:r>
      <w:r>
        <w:rPr>
          <w:sz w:val="28"/>
          <w:szCs w:val="28"/>
        </w:rPr>
        <w:t xml:space="preserve">ормативные документы и информационные материалы, </w:t>
      </w:r>
      <w:r>
        <w:rPr>
          <w:sz w:val="28"/>
          <w:szCs w:val="28"/>
        </w:rPr>
        <w:t xml:space="preserve">которые должны быть использованы</w:t>
      </w:r>
      <w:r>
        <w:rPr>
          <w:sz w:val="28"/>
          <w:szCs w:val="28"/>
        </w:rPr>
        <w:t xml:space="preserve"> при создании системы, включая конкретные технические требования к функциям, показателям назначения и </w:t>
      </w:r>
      <w:r>
        <w:rPr>
          <w:sz w:val="28"/>
          <w:szCs w:val="28"/>
        </w:rPr>
        <w:t xml:space="preserve">информационному</w:t>
      </w:r>
      <w:r>
        <w:rPr>
          <w:sz w:val="28"/>
          <w:szCs w:val="28"/>
        </w:rPr>
        <w:t xml:space="preserve"> обеспечению ИС, содержащиеся в ТЗ.</w:t>
      </w:r>
      <w:r>
        <w:rPr>
          <w:szCs w:val="28"/>
        </w:rPr>
      </w:r>
    </w:p>
    <w:p>
      <w:pPr>
        <w:pStyle w:val="909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5" w:name="_Toc448752569"/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 xml:space="preserve">С</w:t>
      </w:r>
      <w:r>
        <w:rPr>
          <w:rFonts w:ascii="Times New Roman" w:hAnsi="Times New Roman"/>
        </w:rPr>
        <w:t xml:space="preserve">остав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информационного</w:t>
      </w:r>
      <w:r>
        <w:rPr>
          <w:rFonts w:ascii="Times New Roman" w:hAnsi="Times New Roman"/>
        </w:rPr>
        <w:t xml:space="preserve"> обеспечения</w:t>
      </w:r>
      <w:bookmarkEnd w:id="5"/>
      <w:r/>
      <w:r>
        <w:rPr>
          <w:rFonts w:ascii="Times New Roman" w:hAnsi="Times New Roman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Приводят общее описание </w:t>
      </w:r>
      <w:r>
        <w:rPr>
          <w:sz w:val="28"/>
          <w:szCs w:val="28"/>
        </w:rPr>
        <w:t xml:space="preserve">решений по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остав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структур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информационного</w:t>
      </w:r>
      <w:r>
        <w:rPr>
          <w:sz w:val="28"/>
          <w:szCs w:val="28"/>
        </w:rPr>
        <w:t xml:space="preserve"> обеспечения</w:t>
      </w:r>
      <w:r>
        <w:rPr>
          <w:sz w:val="28"/>
          <w:szCs w:val="28"/>
        </w:rPr>
        <w:t xml:space="preserve">, включая обоснование решений</w:t>
      </w:r>
      <w:r>
        <w:rPr>
          <w:sz w:val="28"/>
          <w:szCs w:val="28"/>
        </w:rPr>
        <w:t xml:space="preserve">; обоснование должно исходить из необходимости обеспечить заданные в ТЗ функциональные требования к ИС, включая достижение заданных показателей назначения.</w:t>
      </w:r>
      <w:r>
        <w:rPr>
          <w:szCs w:val="28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писание состава данных по каждой автоматизированной функции, их типов, форматов и взаимосвязей между данными, описание объемов и скоростей </w:t>
      </w:r>
      <w:r>
        <w:rPr>
          <w:sz w:val="28"/>
          <w:szCs w:val="28"/>
        </w:rPr>
        <w:t xml:space="preserve">обработки </w:t>
      </w:r>
      <w:r>
        <w:rPr>
          <w:sz w:val="28"/>
          <w:szCs w:val="28"/>
        </w:rPr>
        <w:t xml:space="preserve">данных</w:t>
      </w:r>
      <w:r>
        <w:rPr>
          <w:sz w:val="28"/>
          <w:szCs w:val="28"/>
        </w:rPr>
        <w:t xml:space="preserve">.</w:t>
      </w:r>
      <w:r>
        <w:rPr>
          <w:szCs w:val="28"/>
        </w:rPr>
      </w:r>
    </w:p>
    <w:p>
      <w:pPr>
        <w:pStyle w:val="909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6" w:name="_Toc448752570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Организация информационного обеспечения</w:t>
      </w:r>
      <w:bookmarkEnd w:id="6"/>
      <w:r/>
      <w:r>
        <w:rPr>
          <w:rFonts w:ascii="Times New Roman" w:hAnsi="Times New Roman"/>
        </w:rPr>
      </w:r>
    </w:p>
    <w:p>
      <w:pPr>
        <w:pStyle w:val="926"/>
        <w:numPr>
          <w:ilvl w:val="0"/>
          <w:numId w:val="0"/>
        </w:numPr>
        <w:ind w:firstLine="709"/>
      </w:pPr>
      <w:r>
        <w:t xml:space="preserve">3.1 </w:t>
      </w:r>
      <w:r>
        <w:t xml:space="preserve">Принципы организации информационного обеспечения системы, в </w:t>
      </w:r>
      <w:r>
        <w:t xml:space="preserve">т.ч</w:t>
      </w:r>
      <w:r>
        <w:t xml:space="preserve"> разделение </w:t>
      </w:r>
      <w:r>
        <w:t xml:space="preserve">(при необходимости) </w:t>
      </w:r>
      <w:r>
        <w:t xml:space="preserve">на </w:t>
      </w:r>
      <w:r>
        <w:t xml:space="preserve">внутримашинную</w:t>
      </w:r>
      <w:r>
        <w:t xml:space="preserve"> и </w:t>
      </w:r>
      <w:r>
        <w:t xml:space="preserve">внемашинную</w:t>
      </w:r>
      <w:r>
        <w:t xml:space="preserve"> информационные базы.</w:t>
      </w:r>
      <w:r/>
    </w:p>
    <w:p>
      <w:pPr>
        <w:pStyle w:val="926"/>
        <w:numPr>
          <w:ilvl w:val="0"/>
          <w:numId w:val="0"/>
        </w:numPr>
        <w:ind w:firstLine="709"/>
      </w:pPr>
      <w:r>
        <w:t xml:space="preserve">3.2 </w:t>
      </w:r>
      <w:r>
        <w:t xml:space="preserve">Описание решений, обеспечивающих информационную совместимость ИС с другими системами </w:t>
      </w:r>
      <w:r>
        <w:t xml:space="preserve">в части источников и потребителей информации, включая использование унифицированных шин обмена данными, </w:t>
      </w:r>
      <w:r>
        <w:t xml:space="preserve">классификаторов</w:t>
      </w:r>
      <w:r>
        <w:t xml:space="preserve"> и информационных баз нормативно-справочной информации</w:t>
      </w:r>
      <w:r>
        <w:t xml:space="preserve">, </w:t>
      </w:r>
      <w:r>
        <w:t xml:space="preserve">а также </w:t>
      </w:r>
      <w:r>
        <w:t xml:space="preserve">использовани</w:t>
      </w:r>
      <w:r>
        <w:t xml:space="preserve">е</w:t>
      </w:r>
      <w:r>
        <w:t xml:space="preserve"> в составе ИС унифицированных систем документ</w:t>
      </w:r>
      <w:r>
        <w:t xml:space="preserve">ирования и отчётности</w:t>
      </w:r>
      <w:r>
        <w:t xml:space="preserve">.</w:t>
      </w:r>
      <w:r/>
    </w:p>
    <w:p>
      <w:pPr>
        <w:pStyle w:val="926"/>
        <w:numPr>
          <w:ilvl w:val="0"/>
          <w:numId w:val="0"/>
        </w:numPr>
        <w:ind w:firstLine="709"/>
      </w:pPr>
      <w:r>
        <w:t xml:space="preserve">3.3 </w:t>
      </w:r>
      <w:r>
        <w:t xml:space="preserve">Описание организации </w:t>
      </w:r>
      <w:r>
        <w:t xml:space="preserve">внутримашинной</w:t>
      </w:r>
      <w:r>
        <w:t xml:space="preserve"> информационной базы должно содержать следующую информацию:</w:t>
      </w:r>
      <w:r/>
    </w:p>
    <w:p>
      <w:pPr>
        <w:pStyle w:val="945"/>
        <w:ind w:left="0" w:firstLine="709"/>
      </w:pPr>
      <w:r>
        <w:t xml:space="preserve">описание принципов построения информационной базы, характеристики ее состава и объема;</w:t>
      </w:r>
      <w:r/>
    </w:p>
    <w:p>
      <w:pPr>
        <w:pStyle w:val="945"/>
        <w:ind w:left="0" w:firstLine="709"/>
      </w:pPr>
      <w:r>
        <w:t xml:space="preserve">описание логической структуры информационной базы на уровне баз данных с </w:t>
      </w:r>
      <w:r>
        <w:t xml:space="preserve">указанием наименования и назначения </w:t>
      </w:r>
      <w:r>
        <w:t xml:space="preserve">каждой</w:t>
      </w:r>
      <w:r>
        <w:t xml:space="preserve"> баз</w:t>
      </w:r>
      <w:r>
        <w:t xml:space="preserve">ы</w:t>
      </w:r>
      <w:r>
        <w:t xml:space="preserve"> данных, создаваемых в каждой СУБД</w:t>
      </w:r>
      <w:r>
        <w:t xml:space="preserve">, а также характеристик данных, содержащихся в каждой базе данных;</w:t>
      </w:r>
      <w:r/>
    </w:p>
    <w:p>
      <w:pPr>
        <w:pStyle w:val="945"/>
        <w:ind w:left="0" w:firstLine="709"/>
      </w:pPr>
      <w:r>
        <w:t xml:space="preserve">описание взаимосвязей </w:t>
      </w:r>
      <w:r>
        <w:t xml:space="preserve">баз</w:t>
      </w:r>
      <w:r>
        <w:t xml:space="preserve"> данных </w:t>
      </w:r>
      <w:r>
        <w:t xml:space="preserve">с</w:t>
      </w:r>
      <w:r>
        <w:t xml:space="preserve"> указанием автоматизируемых функций ИС, при реализации которых используют каждую базу данных</w:t>
      </w:r>
      <w:r>
        <w:t xml:space="preserve">. Указываются также связи между массивами баз данных и массивами входной информации.</w:t>
      </w:r>
      <w:r/>
    </w:p>
    <w:p>
      <w:pPr>
        <w:pStyle w:val="945"/>
        <w:ind w:left="0" w:firstLine="709"/>
      </w:pPr>
      <w:r>
        <w:t xml:space="preserve">о</w:t>
      </w:r>
      <w:r>
        <w:t xml:space="preserve">писание физической структуры информационной базы в виде избранного варианта расположения </w:t>
      </w:r>
      <w:r>
        <w:t xml:space="preserve">баз</w:t>
      </w:r>
      <w:r>
        <w:t xml:space="preserve"> </w:t>
      </w:r>
      <w:r>
        <w:t xml:space="preserve">данных на конкретных </w:t>
      </w:r>
      <w:r>
        <w:t xml:space="preserve">СХД</w:t>
      </w:r>
      <w:r>
        <w:t xml:space="preserve">;</w:t>
      </w:r>
      <w:r/>
    </w:p>
    <w:p>
      <w:pPr>
        <w:pStyle w:val="945"/>
        <w:ind w:left="0" w:firstLine="709"/>
      </w:pPr>
      <w:r>
        <w:t xml:space="preserve">организация ведения информационной базы </w:t>
      </w:r>
      <w:r>
        <w:t xml:space="preserve">в </w:t>
      </w:r>
      <w:r>
        <w:t xml:space="preserve">виде последовательности процедур при создании и обслуживании базы с указанием, при необходимости, регламента выполнения процедур и средств защиты базы от разрушения и несанкционированного доступа.</w:t>
      </w:r>
      <w:r/>
    </w:p>
    <w:p>
      <w:pPr>
        <w:pStyle w:val="926"/>
        <w:numPr>
          <w:ilvl w:val="0"/>
          <w:numId w:val="0"/>
        </w:numPr>
        <w:ind w:firstLine="709"/>
      </w:pPr>
      <w:r>
        <w:t xml:space="preserve">3.4 </w:t>
      </w:r>
      <w:r>
        <w:t xml:space="preserve">Описание организации </w:t>
      </w:r>
      <w:r>
        <w:t xml:space="preserve">внемашинной</w:t>
      </w:r>
      <w:r>
        <w:t xml:space="preserve"> инфор</w:t>
      </w:r>
      <w:r>
        <w:t xml:space="preserve">мационной базы должно содержать характеристики состава и объема информационной базы, принципы ее построения, в том числе основные положения по организации и обслуживанию фонда нормативно-справочной информации во взаимосвязи с автоматизированными функциями.</w:t>
      </w:r>
      <w:r/>
    </w:p>
    <w:p>
      <w:pPr>
        <w:pStyle w:val="926"/>
        <w:numPr>
          <w:ilvl w:val="0"/>
          <w:numId w:val="0"/>
        </w:numPr>
        <w:ind w:firstLine="709"/>
      </w:pPr>
      <w:r>
        <w:t xml:space="preserve">3.5 </w:t>
      </w:r>
      <w:r>
        <w:t xml:space="preserve">Описание принятых видов и методов контроля </w:t>
      </w:r>
      <w:r>
        <w:t xml:space="preserve">процессов </w:t>
      </w:r>
      <w:r>
        <w:t xml:space="preserve">и результатов </w:t>
      </w:r>
      <w:r>
        <w:t xml:space="preserve">обработки </w:t>
      </w:r>
      <w:r>
        <w:t xml:space="preserve">информации </w:t>
      </w:r>
      <w:r>
        <w:t xml:space="preserve">при создании и функционировании </w:t>
      </w:r>
      <w:r>
        <w:t xml:space="preserve">внемашинной</w:t>
      </w:r>
      <w:r>
        <w:t xml:space="preserve"> и </w:t>
      </w:r>
      <w:r>
        <w:t xml:space="preserve">внутримашинной</w:t>
      </w:r>
      <w:r>
        <w:t xml:space="preserve"> информационных баз</w:t>
      </w:r>
      <w:r>
        <w:t xml:space="preserve">,</w:t>
      </w:r>
      <w:r>
        <w:t xml:space="preserve"> с указанием требований, на соответствие которым проводят контроль.</w:t>
      </w:r>
      <w:r/>
    </w:p>
    <w:p>
      <w:pPr>
        <w:pStyle w:val="909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7" w:name="_Toc448752571"/>
      <w:r>
        <w:rPr>
          <w:rFonts w:ascii="Times New Roman" w:hAnsi="Times New Roman"/>
        </w:rPr>
        <w:t xml:space="preserve">4. </w:t>
      </w:r>
      <w:r>
        <w:rPr>
          <w:rFonts w:ascii="Times New Roman" w:hAnsi="Times New Roman"/>
        </w:rPr>
        <w:t xml:space="preserve">Организация сбора и передачи информации</w:t>
      </w:r>
      <w:bookmarkEnd w:id="7"/>
      <w:r/>
      <w:r>
        <w:rPr>
          <w:rFonts w:ascii="Times New Roman" w:hAnsi="Times New Roman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В разделе приводят</w:t>
      </w:r>
      <w:r>
        <w:rPr>
          <w:sz w:val="28"/>
          <w:szCs w:val="28"/>
        </w:rPr>
        <w:t xml:space="preserve"> описание обмена данными между компонентами ИС, а также между компонентами ИС и внешними системами с указанием протоколов и форматов такого обмена</w:t>
      </w:r>
      <w:r>
        <w:rPr>
          <w:sz w:val="28"/>
          <w:szCs w:val="28"/>
        </w:rPr>
        <w:t xml:space="preserve">:</w:t>
      </w:r>
      <w:r>
        <w:rPr>
          <w:szCs w:val="28"/>
        </w:rPr>
      </w:r>
    </w:p>
    <w:p>
      <w:pPr>
        <w:pStyle w:val="945"/>
      </w:pPr>
      <w:r>
        <w:t xml:space="preserve">перечень </w:t>
      </w:r>
      <w:r>
        <w:t xml:space="preserve">физических </w:t>
      </w:r>
      <w:r>
        <w:t xml:space="preserve">источников и носителей информации с указанием оценки интенсивности и объем</w:t>
      </w:r>
      <w:r>
        <w:t xml:space="preserve">ов</w:t>
      </w:r>
      <w:r>
        <w:t xml:space="preserve"> </w:t>
      </w:r>
      <w:r>
        <w:t xml:space="preserve">передаваемой </w:t>
      </w:r>
      <w:r>
        <w:t xml:space="preserve">информации;</w:t>
      </w:r>
      <w:r/>
    </w:p>
    <w:p>
      <w:pPr>
        <w:pStyle w:val="945"/>
      </w:pPr>
      <w:r>
        <w:t xml:space="preserve">описание общих требований к организации сбора, передачи, конт</w:t>
      </w:r>
      <w:r>
        <w:t xml:space="preserve">роля и </w:t>
      </w:r>
      <w:r>
        <w:t xml:space="preserve">обработки </w:t>
      </w:r>
      <w:r>
        <w:t xml:space="preserve">информации;</w:t>
      </w:r>
      <w:r/>
    </w:p>
    <w:p>
      <w:pPr>
        <w:pStyle w:val="945"/>
      </w:pPr>
      <w:r>
        <w:t xml:space="preserve">объемно-временные характеристики </w:t>
      </w:r>
      <w:r>
        <w:t xml:space="preserve">передаваемой информации в виде </w:t>
      </w:r>
      <w:r>
        <w:t xml:space="preserve">таблиц</w:t>
      </w:r>
      <w:r>
        <w:t xml:space="preserve">ы</w:t>
      </w:r>
      <w:r>
        <w:t xml:space="preserve"> информационных потоков</w:t>
      </w:r>
      <w:r>
        <w:t xml:space="preserve"> с указанием конкретных компонентов программного и аппаратного обеспечения ИС, задействованных в каждом информационном потоке</w:t>
      </w:r>
      <w:r>
        <w:rPr>
          <w:rStyle w:val="951"/>
        </w:rPr>
        <w:footnoteReference w:id="2"/>
      </w:r>
      <w:r>
        <w:t xml:space="preserve">, </w:t>
      </w:r>
      <w:r>
        <w:t xml:space="preserve">структурного модуля-получателя информации, структурного модуля-источника информации</w:t>
      </w:r>
      <w:r>
        <w:t xml:space="preserve">, </w:t>
      </w:r>
      <w:bookmarkStart w:id="11" w:name="_GoBack"/>
      <w:r/>
      <w:bookmarkEnd w:id="11"/>
      <w:r>
        <w:t xml:space="preserve">режима обмена (синхронный/асинхронный), механизма обмена</w:t>
      </w:r>
      <w:r>
        <w:t xml:space="preserve">;</w:t>
      </w:r>
      <w:r/>
    </w:p>
    <w:p>
      <w:pPr>
        <w:pStyle w:val="945"/>
      </w:pPr>
      <w:r>
        <w:t xml:space="preserve">объемно-временные характеристики передаваемой информации в виде </w:t>
      </w:r>
      <w:r>
        <w:t xml:space="preserve">схемы</w:t>
      </w:r>
      <w:r>
        <w:t xml:space="preserve"> информационных потоков</w:t>
      </w:r>
      <w:r>
        <w:t xml:space="preserve"> с</w:t>
      </w:r>
      <w:r>
        <w:t xml:space="preserve"> обязательным</w:t>
      </w:r>
      <w:r>
        <w:t xml:space="preserve"> указанием структурного модуля-получателя</w:t>
      </w:r>
      <w:r>
        <w:t xml:space="preserve"> информации</w:t>
      </w:r>
      <w:r>
        <w:t xml:space="preserve">, структурного модуля-источника</w:t>
      </w:r>
      <w:r>
        <w:t xml:space="preserve"> информации</w:t>
      </w:r>
      <w:r>
        <w:t xml:space="preserve">, направления потока</w:t>
      </w:r>
      <w:r>
        <w:t xml:space="preserve">,</w:t>
      </w:r>
      <w:r>
        <w:t xml:space="preserve"> </w:t>
      </w:r>
      <w:r>
        <w:t xml:space="preserve">механизма обмена</w:t>
      </w:r>
      <w:r>
        <w:t xml:space="preserve"> и обозначения информационного потока</w:t>
      </w:r>
      <w:r>
        <w:t xml:space="preserve">;</w:t>
      </w:r>
      <w:r/>
    </w:p>
    <w:p>
      <w:pPr>
        <w:pStyle w:val="945"/>
      </w:pPr>
      <w:r>
        <w:t xml:space="preserve">перечень и возможное содержание электронных журналов событий, формируемых </w:t>
      </w:r>
      <w:r>
        <w:t xml:space="preserve">средствами </w:t>
      </w:r>
      <w:r>
        <w:t xml:space="preserve">ИС</w:t>
      </w:r>
      <w:r>
        <w:t xml:space="preserve">, которые могут быть использованы для </w:t>
      </w:r>
      <w:r>
        <w:t xml:space="preserve">контроля </w:t>
      </w:r>
      <w:r>
        <w:t xml:space="preserve">работоспособности </w:t>
      </w:r>
      <w:r>
        <w:t xml:space="preserve">процессов сбора</w:t>
      </w:r>
      <w:r>
        <w:t xml:space="preserve">,</w:t>
      </w:r>
      <w:r>
        <w:t xml:space="preserve"> передачи </w:t>
      </w:r>
      <w:r>
        <w:t xml:space="preserve">и обработки </w:t>
      </w:r>
      <w:r>
        <w:t xml:space="preserve">информации </w:t>
      </w:r>
      <w:r>
        <w:t xml:space="preserve">и </w:t>
      </w:r>
      <w:r>
        <w:t xml:space="preserve">анализа </w:t>
      </w:r>
      <w:r>
        <w:t xml:space="preserve">возникающих про</w:t>
      </w:r>
      <w:r>
        <w:t xml:space="preserve">блем.</w:t>
      </w:r>
      <w:r/>
    </w:p>
    <w:p>
      <w:pPr>
        <w:pStyle w:val="909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26" w:name="_Toc448752572"/>
      <w:r>
        <w:rPr>
          <w:rFonts w:ascii="Times New Roman" w:hAnsi="Times New Roman"/>
        </w:rPr>
        <w:t xml:space="preserve">5. </w:t>
      </w:r>
      <w:r>
        <w:rPr>
          <w:rFonts w:ascii="Times New Roman" w:hAnsi="Times New Roman"/>
        </w:rPr>
        <w:t xml:space="preserve">Построение системы классификации и кодирования</w:t>
      </w:r>
      <w:bookmarkEnd w:id="26"/>
      <w:r/>
      <w:r>
        <w:rPr>
          <w:rFonts w:ascii="Times New Roman" w:hAnsi="Times New Roman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В разделе приводят:</w:t>
      </w:r>
      <w:r>
        <w:rPr>
          <w:szCs w:val="28"/>
        </w:rPr>
      </w:r>
    </w:p>
    <w:p>
      <w:pPr>
        <w:pStyle w:val="945"/>
      </w:pPr>
      <w:r>
        <w:t xml:space="preserve">описание принят</w:t>
      </w:r>
      <w:r>
        <w:t xml:space="preserve">ой</w:t>
      </w:r>
      <w:r>
        <w:t xml:space="preserve"> для применения в </w:t>
      </w:r>
      <w:r>
        <w:t xml:space="preserve">И</w:t>
      </w:r>
      <w:r>
        <w:t xml:space="preserve">С классификации </w:t>
      </w:r>
      <w:r>
        <w:t xml:space="preserve">информации, включая вновь разрабатываемые классификаторы, сведения из действующих классификаторов, а также описание изменений к </w:t>
      </w:r>
      <w:r>
        <w:t xml:space="preserve">действующи</w:t>
      </w:r>
      <w:r>
        <w:t xml:space="preserve">м</w:t>
      </w:r>
      <w:r>
        <w:t xml:space="preserve"> классификатора</w:t>
      </w:r>
      <w:r>
        <w:t xml:space="preserve">м.</w:t>
      </w:r>
      <w:r/>
    </w:p>
    <w:p>
      <w:pPr>
        <w:pStyle w:val="945"/>
      </w:pPr>
      <w:r>
        <w:t xml:space="preserve">методы кодирования объектов классификации во внов</w:t>
      </w:r>
      <w:r>
        <w:t xml:space="preserve">ь разработанных классификаторах;</w:t>
      </w:r>
      <w:r/>
    </w:p>
    <w:p>
      <w:pPr>
        <w:pStyle w:val="945"/>
      </w:pPr>
      <w:r>
        <w:t xml:space="preserve">систематизированный перечень наименований структурных единиц информации с присвоенными им обозначениями и описаниями их сущности</w:t>
      </w:r>
      <w:r>
        <w:t xml:space="preserve">.</w:t>
      </w:r>
      <w:r/>
    </w:p>
    <w:p>
      <w:pPr>
        <w:pStyle w:val="945"/>
        <w:numPr>
          <w:ilvl w:val="0"/>
          <w:numId w:val="0"/>
        </w:numPr>
        <w:ind w:left="992"/>
      </w:pPr>
      <w:r/>
      <w:r/>
    </w:p>
    <w:p>
      <w:pPr>
        <w:pStyle w:val="934"/>
        <w:ind w:firstLine="709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br w:type="page" w:clear="all"/>
      </w:r>
      <w:r>
        <w:t xml:space="preserve"> </w:t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934"/>
        <w:ind w:firstLine="709"/>
        <w:rPr>
          <w:rFonts w:ascii="Times New Roman" w:hAnsi="Times New Roman"/>
        </w:rPr>
      </w:pPr>
      <w:r/>
      <w:bookmarkStart w:id="27" w:name="_Toc358118979"/>
      <w:r/>
      <w:bookmarkStart w:id="28" w:name="_Toc403720970"/>
      <w: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bookmarkEnd w:id="27"/>
      <w:r/>
      <w:bookmarkEnd w:id="28"/>
      <w:r/>
      <w:r>
        <w:rPr>
          <w:rFonts w:ascii="Times New Roman" w:hAnsi="Times New Roman"/>
        </w:rPr>
      </w:r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rPr>
        <w:rStyle w:val="991"/>
        <w:lang w:val="en-US"/>
      </w:rPr>
    </w:pPr>
    <w:r>
      <w:t xml:space="preserve">20</w:t>
    </w:r>
    <w:r>
      <w:rPr>
        <w:rStyle w:val="991"/>
      </w:rPr>
      <w:t xml:space="preserve"> </w:t>
    </w:r>
    <w:r>
      <w:rPr>
        <w:rStyle w:val="991"/>
      </w:rPr>
      <w:t xml:space="preserve"> </w:t>
    </w:r>
    <w:r>
      <w:rPr>
        <w:rStyle w:val="991"/>
        <w:lang w:val="en-US"/>
      </w:rPr>
      <w:t xml:space="preserve"> </w:t>
    </w:r>
    <w:r>
      <w:t xml:space="preserve">г.</w:t>
    </w:r>
    <w:r>
      <w:rPr>
        <w:rStyle w:val="991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rPr>
          <w:rStyle w:val="990"/>
        </w:rPr>
      </w:pPr>
      <w:r>
        <w:rPr>
          <w:rStyle w:val="951"/>
        </w:rPr>
        <w:footnoteRef/>
      </w:r>
      <w:r>
        <w:t xml:space="preserve"> </w:t>
      </w:r>
      <w:r>
        <w:rPr>
          <w:rStyle w:val="990"/>
        </w:rPr>
        <w:t xml:space="preserve">Примечание: Перечень и наименования всех </w:t>
      </w:r>
      <w:r>
        <w:rPr>
          <w:rStyle w:val="990"/>
        </w:rPr>
        <w:t xml:space="preserve">указанных </w:t>
      </w:r>
      <w:r>
        <w:rPr>
          <w:rStyle w:val="990"/>
        </w:rPr>
        <w:t xml:space="preserve">компонентов программного и аппаратного обеспечения ИС</w:t>
      </w:r>
      <w:r>
        <w:rPr>
          <w:rStyle w:val="990"/>
        </w:rPr>
        <w:t xml:space="preserve">, а также наименования информационных потоков</w:t>
      </w:r>
      <w:r>
        <w:rPr>
          <w:rStyle w:val="990"/>
        </w:rPr>
        <w:t xml:space="preserve"> должны в точности соответствовать аналогичным данным, приведенным в документе «Паспорт ИТ-сервиса» ИС, в </w:t>
      </w:r>
      <w:r>
        <w:rPr>
          <w:rStyle w:val="990"/>
        </w:rPr>
        <w:t xml:space="preserve">т.ч</w:t>
      </w:r>
      <w:r>
        <w:rPr>
          <w:rStyle w:val="990"/>
        </w:rPr>
        <w:t xml:space="preserve"> на схеме СРМ, а также </w:t>
      </w:r>
      <w:r>
        <w:rPr>
          <w:rStyle w:val="990"/>
        </w:rPr>
        <w:t xml:space="preserve">упомянутым </w:t>
      </w:r>
      <w:r>
        <w:rPr>
          <w:rStyle w:val="990"/>
        </w:rPr>
        <w:t xml:space="preserve">в остальной рабочей документации ИС.</w:t>
      </w:r>
      <w:r>
        <w:rPr>
          <w:rStyle w:val="990"/>
        </w:rPr>
      </w:r>
    </w:p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84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84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84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84"/>
          </w:pPr>
          <w:r>
            <w:t xml:space="preserve">Описание </w:t>
          </w:r>
          <w:r>
            <w:t xml:space="preserve">информационного</w:t>
          </w:r>
          <w:r>
            <w:t xml:space="preserve"> обеспечения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84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84"/>
          </w:pPr>
          <w:r>
            <w:t xml:space="preserve">XXXXXXXX.AA.BB,BB.</w:t>
          </w:r>
          <w:r>
            <w:rPr>
              <w:rStyle w:val="989"/>
            </w:rPr>
            <w:t xml:space="preserve">П</w:t>
          </w:r>
          <w:r>
            <w:rPr>
              <w:rStyle w:val="989"/>
            </w:rPr>
            <w:t xml:space="preserve">5</w:t>
          </w:r>
          <w:r>
            <w:t xml:space="preserve">.DDD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984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12</w:t>
          </w:r>
          <w:r>
            <w:fldChar w:fldCharType="end"/>
          </w:r>
          <w:r/>
        </w:p>
      </w:tc>
    </w:tr>
  </w:tbl>
  <w:p>
    <w:pPr>
      <w:pStyle w:val="93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72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945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909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910"/>
      <w:isLgl w:val="false"/>
      <w:suff w:val="space"/>
      <w:lvlText w:val="%1.%2"/>
      <w:lvlJc w:val="left"/>
      <w:pPr>
        <w:ind w:left="2268" w:firstLine="0"/>
      </w:pPr>
      <w:rPr>
        <w:rFonts w:hint="default"/>
      </w:rPr>
    </w:lvl>
    <w:lvl w:ilvl="2">
      <w:start w:val="1"/>
      <w:numFmt w:val="decimal"/>
      <w:pStyle w:val="911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912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bullet"/>
      <w:pStyle w:val="962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none"/>
      <w:pStyle w:val="946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952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bullet"/>
      <w:pStyle w:val="949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pStyle w:val="948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pStyle w:val="939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6"/>
  </w:num>
  <w:num w:numId="3">
    <w:abstractNumId w:val="24"/>
  </w:num>
  <w:num w:numId="4">
    <w:abstractNumId w:val="57"/>
  </w:num>
  <w:num w:numId="5">
    <w:abstractNumId w:val="55"/>
  </w:num>
  <w:num w:numId="6">
    <w:abstractNumId w:val="30"/>
  </w:num>
  <w:num w:numId="7">
    <w:abstractNumId w:val="8"/>
  </w:num>
  <w:num w:numId="8">
    <w:abstractNumId w:val="11"/>
  </w:num>
  <w:num w:numId="9">
    <w:abstractNumId w:val="48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6"/>
  </w:num>
  <w:num w:numId="21">
    <w:abstractNumId w:val="18"/>
  </w:num>
  <w:num w:numId="22">
    <w:abstractNumId w:val="47"/>
  </w:num>
  <w:num w:numId="23">
    <w:abstractNumId w:val="39"/>
  </w:num>
  <w:num w:numId="24">
    <w:abstractNumId w:val="41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1"/>
  </w:num>
  <w:num w:numId="30">
    <w:abstractNumId w:val="33"/>
  </w:num>
  <w:num w:numId="31">
    <w:abstractNumId w:val="31"/>
  </w:num>
  <w:num w:numId="32">
    <w:abstractNumId w:val="36"/>
  </w:num>
  <w:num w:numId="33">
    <w:abstractNumId w:val="50"/>
  </w:num>
  <w:num w:numId="34">
    <w:abstractNumId w:val="19"/>
  </w:num>
  <w:num w:numId="35">
    <w:abstractNumId w:val="17"/>
  </w:num>
  <w:num w:numId="36">
    <w:abstractNumId w:val="44"/>
  </w:num>
  <w:num w:numId="37">
    <w:abstractNumId w:val="2"/>
  </w:num>
  <w:num w:numId="38">
    <w:abstractNumId w:val="43"/>
  </w:num>
  <w:num w:numId="39">
    <w:abstractNumId w:val="40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49"/>
  </w:num>
  <w:num w:numId="50">
    <w:abstractNumId w:val="54"/>
  </w:num>
  <w:num w:numId="51">
    <w:abstractNumId w:val="27"/>
  </w:num>
  <w:num w:numId="52">
    <w:abstractNumId w:val="53"/>
  </w:num>
  <w:num w:numId="53">
    <w:abstractNumId w:val="42"/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916"/>
    <w:link w:val="909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916"/>
    <w:link w:val="910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916"/>
    <w:link w:val="911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916"/>
    <w:link w:val="91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916"/>
    <w:link w:val="913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916"/>
    <w:link w:val="914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916"/>
    <w:link w:val="9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908"/>
    <w:next w:val="90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91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908"/>
    <w:next w:val="90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91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908"/>
    <w:next w:val="90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916"/>
    <w:link w:val="34"/>
    <w:uiPriority w:val="10"/>
    <w:rPr>
      <w:sz w:val="48"/>
      <w:szCs w:val="48"/>
    </w:rPr>
  </w:style>
  <w:style w:type="paragraph" w:styleId="36">
    <w:name w:val="Subtitle"/>
    <w:basedOn w:val="908"/>
    <w:next w:val="90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16"/>
    <w:link w:val="36"/>
    <w:uiPriority w:val="11"/>
    <w:rPr>
      <w:sz w:val="24"/>
      <w:szCs w:val="24"/>
    </w:rPr>
  </w:style>
  <w:style w:type="paragraph" w:styleId="38">
    <w:name w:val="Quote"/>
    <w:basedOn w:val="908"/>
    <w:next w:val="90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08"/>
    <w:next w:val="90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16"/>
    <w:link w:val="932"/>
    <w:uiPriority w:val="99"/>
  </w:style>
  <w:style w:type="character" w:styleId="45">
    <w:name w:val="Footer Char"/>
    <w:basedOn w:val="916"/>
    <w:link w:val="935"/>
    <w:uiPriority w:val="99"/>
  </w:style>
  <w:style w:type="character" w:styleId="47">
    <w:name w:val="Caption Char"/>
    <w:basedOn w:val="994"/>
    <w:link w:val="935"/>
    <w:uiPriority w:val="99"/>
  </w:style>
  <w:style w:type="table" w:styleId="49">
    <w:name w:val="Table Grid Light"/>
    <w:basedOn w:val="9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1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50"/>
    <w:uiPriority w:val="99"/>
    <w:rPr>
      <w:sz w:val="18"/>
    </w:rPr>
  </w:style>
  <w:style w:type="character" w:styleId="179">
    <w:name w:val="Endnote Text Char"/>
    <w:link w:val="979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908" w:default="1">
    <w:name w:val="Normal"/>
    <w:qFormat/>
    <w:pPr>
      <w:jc w:val="both"/>
    </w:pPr>
    <w:rPr>
      <w:color w:val="000000"/>
      <w:sz w:val="24"/>
    </w:rPr>
  </w:style>
  <w:style w:type="paragraph" w:styleId="909">
    <w:name w:val="Heading 1"/>
    <w:basedOn w:val="908"/>
    <w:next w:val="926"/>
    <w:link w:val="921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910">
    <w:name w:val="Heading 2"/>
    <w:basedOn w:val="908"/>
    <w:next w:val="927"/>
    <w:link w:val="993"/>
    <w:qFormat/>
    <w:pPr>
      <w:numPr>
        <w:ilvl w:val="1"/>
        <w:numId w:val="7"/>
      </w:numPr>
      <w:ind w:left="0"/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911">
    <w:name w:val="Heading 3"/>
    <w:basedOn w:val="908"/>
    <w:next w:val="929"/>
    <w:link w:val="922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912">
    <w:name w:val="Heading 4"/>
    <w:basedOn w:val="908"/>
    <w:next w:val="964"/>
    <w:link w:val="923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913">
    <w:name w:val="Heading 5"/>
    <w:basedOn w:val="908"/>
    <w:next w:val="908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914">
    <w:name w:val="Heading 6"/>
    <w:basedOn w:val="908"/>
    <w:next w:val="908"/>
    <w:link w:val="924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915">
    <w:name w:val="Heading 7"/>
    <w:basedOn w:val="908"/>
    <w:next w:val="908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916" w:default="1">
    <w:name w:val="Default Paragraph Font"/>
    <w:uiPriority w:val="1"/>
    <w:semiHidden/>
    <w:unhideWhenUsed/>
  </w:style>
  <w:style w:type="table" w:styleId="9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8" w:default="1">
    <w:name w:val="No List"/>
    <w:uiPriority w:val="99"/>
    <w:semiHidden/>
    <w:unhideWhenUsed/>
  </w:style>
  <w:style w:type="paragraph" w:styleId="919">
    <w:name w:val="Body Text"/>
    <w:basedOn w:val="908"/>
    <w:link w:val="920"/>
    <w:pPr>
      <w:ind w:firstLine="567"/>
    </w:pPr>
    <w:rPr>
      <w:sz w:val="28"/>
    </w:rPr>
  </w:style>
  <w:style w:type="character" w:styleId="920" w:customStyle="1">
    <w:name w:val="Основной текст Знак"/>
    <w:link w:val="919"/>
    <w:rPr>
      <w:color w:val="000000"/>
      <w:sz w:val="28"/>
    </w:rPr>
  </w:style>
  <w:style w:type="character" w:styleId="921" w:customStyle="1">
    <w:name w:val="Заголовок 1 Знак"/>
    <w:link w:val="909"/>
    <w:rPr>
      <w:rFonts w:ascii="Arial" w:hAnsi="Arial"/>
      <w:b/>
      <w:bCs/>
      <w:color w:val="000000"/>
      <w:sz w:val="36"/>
    </w:rPr>
  </w:style>
  <w:style w:type="character" w:styleId="922" w:customStyle="1">
    <w:name w:val="Заголовок 3 Знак"/>
    <w:link w:val="911"/>
    <w:rPr>
      <w:rFonts w:ascii="Arial" w:hAnsi="Arial"/>
      <w:b/>
      <w:bCs/>
      <w:color w:val="000000"/>
      <w:sz w:val="28"/>
    </w:rPr>
  </w:style>
  <w:style w:type="character" w:styleId="923" w:customStyle="1">
    <w:name w:val="Заголовок 4 Знак"/>
    <w:link w:val="912"/>
    <w:rPr>
      <w:rFonts w:ascii="Arial" w:hAnsi="Arial"/>
      <w:color w:val="000000"/>
      <w:sz w:val="28"/>
    </w:rPr>
  </w:style>
  <w:style w:type="character" w:styleId="924" w:customStyle="1">
    <w:name w:val="Заголовок 6 Знак"/>
    <w:link w:val="914"/>
    <w:rPr>
      <w:rFonts w:ascii="Arial" w:hAnsi="Arial"/>
      <w:i/>
      <w:sz w:val="22"/>
      <w:lang w:val="ru-RU" w:eastAsia="en-US" w:bidi="ar-SA"/>
    </w:rPr>
  </w:style>
  <w:style w:type="paragraph" w:styleId="925" w:customStyle="1">
    <w:name w:val="Таблица - наименование"/>
    <w:basedOn w:val="908"/>
    <w:qFormat/>
    <w:pPr>
      <w:jc w:val="left"/>
      <w:keepNext/>
      <w:spacing w:before="120"/>
    </w:pPr>
    <w:rPr>
      <w:color w:val="auto"/>
      <w:sz w:val="28"/>
    </w:rPr>
  </w:style>
  <w:style w:type="paragraph" w:styleId="926" w:customStyle="1">
    <w:name w:val="Пункт 2 уровня"/>
    <w:basedOn w:val="910"/>
    <w:link w:val="1002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927" w:customStyle="1">
    <w:name w:val="Пункт 3 уровня"/>
    <w:basedOn w:val="911"/>
    <w:link w:val="928"/>
    <w:pPr>
      <w:keepNext w:val="0"/>
      <w:spacing w:before="120"/>
    </w:pPr>
    <w:rPr>
      <w:rFonts w:ascii="Times New Roman" w:hAnsi="Times New Roman"/>
      <w:b w:val="0"/>
    </w:rPr>
  </w:style>
  <w:style w:type="character" w:styleId="928" w:customStyle="1">
    <w:name w:val="Пункт 3 уровня Знак"/>
    <w:link w:val="927"/>
    <w:rPr>
      <w:bCs/>
      <w:color w:val="000000"/>
      <w:sz w:val="28"/>
    </w:rPr>
  </w:style>
  <w:style w:type="paragraph" w:styleId="929" w:customStyle="1">
    <w:name w:val="Пункт 4 уровня"/>
    <w:basedOn w:val="912"/>
    <w:link w:val="930"/>
    <w:pPr>
      <w:spacing w:before="120"/>
    </w:pPr>
    <w:rPr>
      <w:rFonts w:ascii="Times New Roman" w:hAnsi="Times New Roman"/>
    </w:rPr>
  </w:style>
  <w:style w:type="character" w:styleId="930" w:customStyle="1">
    <w:name w:val="Пункт 4 уровня Знак"/>
    <w:basedOn w:val="923"/>
    <w:link w:val="929"/>
    <w:rPr>
      <w:rFonts w:ascii="Arial" w:hAnsi="Arial"/>
      <w:color w:val="000000"/>
      <w:sz w:val="28"/>
    </w:rPr>
  </w:style>
  <w:style w:type="character" w:styleId="931">
    <w:name w:val="FollowedHyperlink"/>
    <w:rPr>
      <w:color w:val="800080"/>
      <w:u w:val="single"/>
    </w:rPr>
  </w:style>
  <w:style w:type="paragraph" w:styleId="932">
    <w:name w:val="Header"/>
    <w:basedOn w:val="908"/>
  </w:style>
  <w:style w:type="character" w:styleId="933">
    <w:name w:val="Hyperlink"/>
    <w:uiPriority w:val="99"/>
    <w:rPr>
      <w:color w:val="0000ff"/>
      <w:u w:val="single"/>
    </w:rPr>
  </w:style>
  <w:style w:type="paragraph" w:styleId="934" w:customStyle="1">
    <w:name w:val="Заголовки без нумерации"/>
    <w:basedOn w:val="909"/>
    <w:next w:val="919"/>
    <w:pPr>
      <w:numPr>
        <w:ilvl w:val="0"/>
        <w:numId w:val="0"/>
      </w:numPr>
    </w:pPr>
  </w:style>
  <w:style w:type="paragraph" w:styleId="935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936">
    <w:name w:val="page number"/>
    <w:rPr>
      <w:iCs/>
      <w:sz w:val="28"/>
    </w:rPr>
  </w:style>
  <w:style w:type="paragraph" w:styleId="937">
    <w:name w:val="toc 4"/>
    <w:basedOn w:val="908"/>
    <w:next w:val="908"/>
    <w:semiHidden/>
    <w:pPr>
      <w:ind w:left="720"/>
    </w:pPr>
  </w:style>
  <w:style w:type="paragraph" w:styleId="938" w:customStyle="1">
    <w:name w:val="Таблица (10) - осн. текст"/>
    <w:basedOn w:val="908"/>
    <w:pPr>
      <w:ind w:firstLine="5"/>
      <w:jc w:val="left"/>
      <w:spacing w:after="60"/>
    </w:pPr>
    <w:rPr>
      <w:rFonts w:ascii="Arial" w:hAnsi="Arial"/>
      <w:sz w:val="20"/>
    </w:rPr>
  </w:style>
  <w:style w:type="paragraph" w:styleId="939" w:customStyle="1">
    <w:name w:val="Таблица (10) - список нум. 1"/>
    <w:basedOn w:val="938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940">
    <w:name w:val="toc 1"/>
    <w:basedOn w:val="908"/>
    <w:next w:val="908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941">
    <w:name w:val="toc 2"/>
    <w:basedOn w:val="908"/>
    <w:next w:val="908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942">
    <w:name w:val="toc 3"/>
    <w:basedOn w:val="908"/>
    <w:next w:val="908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943" w:customStyle="1">
    <w:name w:val="Текст примечания Знак"/>
    <w:link w:val="944"/>
    <w:semiHidden/>
    <w:rPr>
      <w:color w:val="000000"/>
    </w:rPr>
  </w:style>
  <w:style w:type="paragraph" w:styleId="944">
    <w:name w:val="annotation text"/>
    <w:basedOn w:val="908"/>
    <w:link w:val="943"/>
    <w:semiHidden/>
    <w:rPr>
      <w:sz w:val="20"/>
    </w:rPr>
  </w:style>
  <w:style w:type="paragraph" w:styleId="945" w:customStyle="1">
    <w:name w:val="Список маркированный уровень 1"/>
    <w:basedOn w:val="908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946" w:customStyle="1">
    <w:name w:val="Список маркированный уровень 2"/>
    <w:basedOn w:val="908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947">
    <w:name w:val="Normal (Web)"/>
    <w:basedOn w:val="908"/>
    <w:rPr>
      <w:szCs w:val="24"/>
    </w:rPr>
  </w:style>
  <w:style w:type="paragraph" w:styleId="948" w:customStyle="1">
    <w:name w:val="Список нумерованный"/>
    <w:basedOn w:val="908"/>
    <w:next w:val="908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949" w:customStyle="1">
    <w:name w:val="Таблица (10) - сп.марк.ур.1"/>
    <w:basedOn w:val="938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950">
    <w:name w:val="footnote text"/>
    <w:basedOn w:val="908"/>
    <w:semiHidden/>
    <w:rPr>
      <w:rFonts w:ascii="Arial" w:hAnsi="Arial"/>
      <w:sz w:val="20"/>
    </w:rPr>
  </w:style>
  <w:style w:type="character" w:styleId="951">
    <w:name w:val="footnote reference"/>
    <w:semiHidden/>
    <w:rPr>
      <w:vertAlign w:val="superscript"/>
    </w:rPr>
  </w:style>
  <w:style w:type="paragraph" w:styleId="952" w:customStyle="1">
    <w:name w:val="Таблица (10) - сп.марк.ур.2"/>
    <w:basedOn w:val="938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953" w:customStyle="1">
    <w:name w:val="Заголовок приложения"/>
    <w:basedOn w:val="909"/>
    <w:next w:val="908"/>
    <w:pPr>
      <w:numPr>
        <w:ilvl w:val="0"/>
        <w:numId w:val="0"/>
      </w:numPr>
      <w:jc w:val="right"/>
      <w:spacing w:before="0"/>
    </w:pPr>
  </w:style>
  <w:style w:type="paragraph" w:styleId="954">
    <w:name w:val="toc 5"/>
    <w:basedOn w:val="908"/>
    <w:next w:val="908"/>
    <w:semiHidden/>
    <w:pPr>
      <w:ind w:left="960"/>
    </w:pPr>
  </w:style>
  <w:style w:type="paragraph" w:styleId="955">
    <w:name w:val="toc 6"/>
    <w:basedOn w:val="908"/>
    <w:next w:val="908"/>
    <w:semiHidden/>
    <w:pPr>
      <w:ind w:left="1200"/>
    </w:pPr>
  </w:style>
  <w:style w:type="paragraph" w:styleId="956">
    <w:name w:val="toc 7"/>
    <w:basedOn w:val="908"/>
    <w:next w:val="908"/>
    <w:semiHidden/>
    <w:pPr>
      <w:ind w:left="1440"/>
    </w:pPr>
  </w:style>
  <w:style w:type="paragraph" w:styleId="957">
    <w:name w:val="toc 8"/>
    <w:basedOn w:val="908"/>
    <w:next w:val="908"/>
    <w:semiHidden/>
    <w:pPr>
      <w:ind w:left="1680"/>
    </w:pPr>
  </w:style>
  <w:style w:type="paragraph" w:styleId="958">
    <w:name w:val="toc 9"/>
    <w:basedOn w:val="908"/>
    <w:next w:val="908"/>
    <w:semiHidden/>
    <w:pPr>
      <w:ind w:left="1920"/>
    </w:pPr>
  </w:style>
  <w:style w:type="character" w:styleId="959">
    <w:name w:val="annotation reference"/>
    <w:uiPriority w:val="99"/>
    <w:semiHidden/>
    <w:rPr>
      <w:sz w:val="16"/>
      <w:szCs w:val="16"/>
    </w:rPr>
  </w:style>
  <w:style w:type="paragraph" w:styleId="960" w:customStyle="1">
    <w:name w:val="Основной текст (центр/одинарный)"/>
    <w:basedOn w:val="919"/>
    <w:link w:val="961"/>
    <w:pPr>
      <w:ind w:firstLine="0"/>
      <w:jc w:val="center"/>
      <w:spacing w:before="120" w:after="120"/>
    </w:pPr>
  </w:style>
  <w:style w:type="character" w:styleId="961" w:customStyle="1">
    <w:name w:val="Основной текст (центр/одинарный) Знак"/>
    <w:link w:val="960"/>
    <w:rPr>
      <w:color w:val="000000"/>
      <w:sz w:val="28"/>
    </w:rPr>
  </w:style>
  <w:style w:type="paragraph" w:styleId="962" w:customStyle="1">
    <w:name w:val="Список маркированный уровень 3"/>
    <w:basedOn w:val="908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63">
    <w:name w:val="Document Map"/>
    <w:basedOn w:val="908"/>
    <w:semiHidden/>
    <w:pPr>
      <w:shd w:val="clear" w:color="auto" w:fill="000080"/>
    </w:pPr>
    <w:rPr>
      <w:rFonts w:ascii="Tahoma" w:hAnsi="Tahoma" w:cs="Tahoma"/>
    </w:rPr>
  </w:style>
  <w:style w:type="paragraph" w:styleId="964" w:customStyle="1">
    <w:name w:val="Основной текст (без отступа)"/>
    <w:basedOn w:val="919"/>
    <w:pPr>
      <w:ind w:firstLine="0"/>
      <w:spacing w:before="120" w:after="120"/>
    </w:pPr>
  </w:style>
  <w:style w:type="paragraph" w:styleId="965">
    <w:name w:val="table of figures"/>
    <w:basedOn w:val="919"/>
    <w:next w:val="908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66" w:customStyle="1">
    <w:name w:val="Рисунок - наименование"/>
    <w:basedOn w:val="908"/>
    <w:pPr>
      <w:jc w:val="center"/>
      <w:spacing w:before="120" w:after="120"/>
    </w:pPr>
    <w:rPr>
      <w:bCs/>
      <w:sz w:val="28"/>
    </w:rPr>
  </w:style>
  <w:style w:type="paragraph" w:styleId="967" w:customStyle="1">
    <w:name w:val="Таблица (8) - осн. текст"/>
    <w:basedOn w:val="908"/>
    <w:pPr>
      <w:ind w:left="57" w:right="57"/>
      <w:jc w:val="left"/>
    </w:pPr>
    <w:rPr>
      <w:rFonts w:ascii="Arial" w:hAnsi="Arial" w:cs="Arial"/>
      <w:sz w:val="16"/>
    </w:rPr>
  </w:style>
  <w:style w:type="paragraph" w:styleId="968">
    <w:name w:val="Balloon Text"/>
    <w:basedOn w:val="908"/>
    <w:semiHidden/>
    <w:rPr>
      <w:rFonts w:ascii="Tahoma" w:hAnsi="Tahoma" w:cs="Tahoma"/>
      <w:sz w:val="16"/>
      <w:szCs w:val="16"/>
    </w:rPr>
  </w:style>
  <w:style w:type="paragraph" w:styleId="969" w:customStyle="1">
    <w:name w:val="Титульный лист - текст"/>
    <w:link w:val="999"/>
    <w:rPr>
      <w:sz w:val="28"/>
    </w:rPr>
  </w:style>
  <w:style w:type="paragraph" w:styleId="970" w:customStyle="1">
    <w:name w:val="Список общий (ручная нумерация)"/>
    <w:basedOn w:val="919"/>
    <w:next w:val="908"/>
    <w:pPr>
      <w:ind w:left="851" w:hanging="284"/>
      <w:spacing w:before="120" w:after="120"/>
    </w:pPr>
  </w:style>
  <w:style w:type="paragraph" w:styleId="971">
    <w:name w:val="annotation subject"/>
    <w:basedOn w:val="944"/>
    <w:next w:val="944"/>
    <w:semiHidden/>
    <w:rPr>
      <w:b/>
      <w:bCs/>
    </w:rPr>
  </w:style>
  <w:style w:type="paragraph" w:styleId="972" w:customStyle="1">
    <w:name w:val="Нумерация"/>
    <w:basedOn w:val="908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973" w:customStyle="1">
    <w:name w:val="Пункт 3 уровня без нумерации"/>
    <w:basedOn w:val="927"/>
    <w:pPr>
      <w:numPr>
        <w:ilvl w:val="0"/>
        <w:numId w:val="0"/>
      </w:numPr>
      <w:ind w:firstLine="567"/>
    </w:pPr>
  </w:style>
  <w:style w:type="paragraph" w:styleId="974">
    <w:name w:val="index 1"/>
    <w:basedOn w:val="908"/>
    <w:next w:val="908"/>
    <w:semiHidden/>
    <w:pPr>
      <w:ind w:left="240" w:hanging="240"/>
    </w:pPr>
  </w:style>
  <w:style w:type="character" w:styleId="975" w:customStyle="1">
    <w:name w:val="Нижний колонтитул Знак"/>
    <w:semiHidden/>
    <w:rPr>
      <w:sz w:val="24"/>
      <w:szCs w:val="24"/>
      <w:lang w:eastAsia="en-US"/>
    </w:rPr>
  </w:style>
  <w:style w:type="table" w:styleId="976">
    <w:name w:val="Table Grid"/>
    <w:basedOn w:val="917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7" w:customStyle="1">
    <w:name w:val="Титльный лист - заголовок документа"/>
    <w:basedOn w:val="908"/>
    <w:pPr>
      <w:jc w:val="center"/>
    </w:pPr>
    <w:rPr>
      <w:rFonts w:ascii="Arial" w:hAnsi="Arial"/>
      <w:b/>
      <w:sz w:val="36"/>
    </w:rPr>
  </w:style>
  <w:style w:type="paragraph" w:styleId="978" w:customStyle="1">
    <w:name w:val="Титульный лист - название документа"/>
    <w:basedOn w:val="977"/>
    <w:link w:val="982"/>
    <w:rPr>
      <w:b w:val="0"/>
    </w:rPr>
  </w:style>
  <w:style w:type="paragraph" w:styleId="979">
    <w:name w:val="endnote text"/>
    <w:basedOn w:val="908"/>
    <w:link w:val="980"/>
    <w:rPr>
      <w:sz w:val="20"/>
    </w:rPr>
  </w:style>
  <w:style w:type="character" w:styleId="980" w:customStyle="1">
    <w:name w:val="Текст концевой сноски Знак"/>
    <w:link w:val="979"/>
    <w:rPr>
      <w:color w:val="000000"/>
    </w:rPr>
  </w:style>
  <w:style w:type="character" w:styleId="981">
    <w:name w:val="endnote reference"/>
    <w:rPr>
      <w:vertAlign w:val="superscript"/>
    </w:rPr>
  </w:style>
  <w:style w:type="character" w:styleId="982" w:customStyle="1">
    <w:name w:val="Титульный лист - название документа Знак"/>
    <w:link w:val="978"/>
    <w:rPr>
      <w:rFonts w:ascii="Arial" w:hAnsi="Arial"/>
      <w:color w:val="000000"/>
      <w:sz w:val="32"/>
    </w:rPr>
  </w:style>
  <w:style w:type="paragraph" w:styleId="983" w:customStyle="1">
    <w:name w:val="Таблица (12) - Заголовки"/>
    <w:basedOn w:val="964"/>
    <w:qFormat/>
    <w:pPr>
      <w:jc w:val="left"/>
      <w:spacing w:before="60" w:after="60"/>
    </w:pPr>
    <w:rPr>
      <w:rFonts w:ascii="Arial" w:hAnsi="Arial" w:cs="Arial"/>
      <w:b/>
    </w:rPr>
  </w:style>
  <w:style w:type="paragraph" w:styleId="984" w:customStyle="1">
    <w:name w:val="Таблица (12) - осн. текст"/>
    <w:basedOn w:val="964"/>
    <w:qFormat/>
    <w:pPr>
      <w:jc w:val="left"/>
      <w:spacing w:before="60" w:after="60"/>
    </w:pPr>
    <w:rPr>
      <w:sz w:val="24"/>
    </w:rPr>
  </w:style>
  <w:style w:type="table" w:styleId="985" w:customStyle="1">
    <w:name w:val="Таблица (12)"/>
    <w:basedOn w:val="917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986">
    <w:name w:val="Table Elegant"/>
    <w:basedOn w:val="917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987">
    <w:name w:val="Table Web 1"/>
    <w:basedOn w:val="917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988">
    <w:name w:val="Light List"/>
    <w:basedOn w:val="917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989" w:customStyle="1">
    <w:name w:val="Выделение жирным шрифтом"/>
    <w:qFormat/>
    <w:rPr>
      <w:b/>
    </w:rPr>
  </w:style>
  <w:style w:type="character" w:styleId="990" w:customStyle="1">
    <w:name w:val="Выделение курсивом"/>
    <w:qFormat/>
    <w:rPr>
      <w:i/>
    </w:rPr>
  </w:style>
  <w:style w:type="character" w:styleId="991" w:customStyle="1">
    <w:name w:val="Выделение подчеркиванием"/>
    <w:qFormat/>
    <w:rPr>
      <w:u w:val="single"/>
    </w:rPr>
  </w:style>
  <w:style w:type="paragraph" w:styleId="992">
    <w:name w:val="List Paragraph"/>
    <w:basedOn w:val="908"/>
    <w:uiPriority w:val="34"/>
    <w:qFormat/>
    <w:pPr>
      <w:ind w:left="708"/>
    </w:pPr>
    <w:rPr>
      <w:sz w:val="28"/>
    </w:rPr>
  </w:style>
  <w:style w:type="character" w:styleId="993" w:customStyle="1">
    <w:name w:val="Заголовок 2 Знак"/>
    <w:link w:val="910"/>
    <w:rPr>
      <w:rFonts w:ascii="Arial" w:hAnsi="Arial"/>
      <w:b/>
      <w:bCs/>
      <w:color w:val="000000"/>
      <w:sz w:val="32"/>
    </w:rPr>
  </w:style>
  <w:style w:type="paragraph" w:styleId="994">
    <w:name w:val="Caption"/>
    <w:basedOn w:val="908"/>
    <w:next w:val="908"/>
    <w:rPr>
      <w:bCs/>
      <w:sz w:val="28"/>
    </w:rPr>
  </w:style>
  <w:style w:type="character" w:styleId="995" w:customStyle="1">
    <w:name w:val="я_Технический стиль 1 Знак"/>
    <w:link w:val="996"/>
    <w:rPr>
      <w:rFonts w:ascii="Arial" w:hAnsi="Arial" w:cs="Arial"/>
      <w:b/>
      <w:bCs/>
      <w:color w:val="000000"/>
      <w:sz w:val="24"/>
      <w:szCs w:val="24"/>
    </w:rPr>
  </w:style>
  <w:style w:type="paragraph" w:styleId="996" w:customStyle="1">
    <w:name w:val="я_Технический стиль 1"/>
    <w:basedOn w:val="908"/>
    <w:link w:val="995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97" w:customStyle="1">
    <w:name w:val="я_Технический стиль 2"/>
    <w:basedOn w:val="969"/>
    <w:link w:val="1000"/>
    <w:qFormat/>
    <w:rPr>
      <w:rFonts w:cs="Arial"/>
      <w:u w:val="single"/>
    </w:rPr>
  </w:style>
  <w:style w:type="paragraph" w:styleId="998" w:customStyle="1">
    <w:name w:val="я_Технический стиль 3"/>
    <w:basedOn w:val="969"/>
    <w:link w:val="1001"/>
    <w:qFormat/>
    <w:rPr>
      <w:rFonts w:ascii="Arial" w:hAnsi="Arial" w:cs="Arial"/>
      <w:b/>
    </w:rPr>
  </w:style>
  <w:style w:type="character" w:styleId="999" w:customStyle="1">
    <w:name w:val="Титульный лист - текст Знак"/>
    <w:link w:val="969"/>
    <w:rPr>
      <w:sz w:val="28"/>
    </w:rPr>
  </w:style>
  <w:style w:type="character" w:styleId="1000" w:customStyle="1">
    <w:name w:val="я_Технический стиль 2 Знак"/>
    <w:link w:val="997"/>
    <w:rPr>
      <w:rFonts w:cs="Arial"/>
      <w:sz w:val="24"/>
      <w:u w:val="single"/>
    </w:rPr>
  </w:style>
  <w:style w:type="character" w:styleId="1001" w:customStyle="1">
    <w:name w:val="я_Технический стиль 3 Знак"/>
    <w:link w:val="998"/>
    <w:rPr>
      <w:rFonts w:ascii="Arial" w:hAnsi="Arial" w:cs="Arial"/>
      <w:b/>
      <w:sz w:val="24"/>
    </w:rPr>
  </w:style>
  <w:style w:type="character" w:styleId="1002" w:customStyle="1">
    <w:name w:val="Пункт 2 уровня Знак"/>
    <w:link w:val="926"/>
    <w:rPr>
      <w:rFonts w:ascii="Arial" w:hAnsi="Arial"/>
      <w:b w:val="0"/>
      <w:bCs/>
      <w:color w:val="000000"/>
      <w:sz w:val="28"/>
    </w:rPr>
  </w:style>
  <w:style w:type="character" w:styleId="1003" w:customStyle="1">
    <w:name w:val="Выделение цветом (желтый)"/>
    <w:qFormat/>
    <w:rPr>
      <w:shd w:val="clear" w:color="auto" w:fill="ffff00"/>
    </w:rPr>
  </w:style>
  <w:style w:type="paragraph" w:styleId="1004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11015-061E-4B4C-9B36-5587BA496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E35A44-3BC2-420C-803B-0658DF94D4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AAB32-6DEA-4E9A-B11D-6A533DB59215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4.xml><?xml version="1.0" encoding="utf-8"?>
<ds:datastoreItem xmlns:ds="http://schemas.openxmlformats.org/officeDocument/2006/customXml" ds:itemID="{7FAC1F1A-13AB-4B2F-9AF1-22F6D4FA1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П5.описание информационного обеспечения</dc:title>
  <dc:subject>шаблон документа П5 ФАП</dc:subject>
  <dc:creator>Багдинов</dc:creator>
  <cp:keywords/>
  <cp:revision>7</cp:revision>
  <dcterms:created xsi:type="dcterms:W3CDTF">2023-04-27T12:49:00Z</dcterms:created>
  <dcterms:modified xsi:type="dcterms:W3CDTF">2023-12-06T13:25:27Z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